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479"/>
        <w:tblW w:w="10456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02B2A" w:rsidRPr="00B828A8" w:rsidTr="00802B2A">
        <w:trPr>
          <w:trHeight w:val="15088"/>
        </w:trPr>
        <w:tc>
          <w:tcPr>
            <w:tcW w:w="10456" w:type="dxa"/>
            <w:shd w:val="clear" w:color="auto" w:fill="auto"/>
          </w:tcPr>
          <w:p w:rsidR="00802B2A" w:rsidRPr="00B828A8" w:rsidRDefault="00802B2A" w:rsidP="004E76B8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802B2A" w:rsidRPr="00B828A8" w:rsidRDefault="00802B2A" w:rsidP="004E76B8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28A8">
              <w:rPr>
                <w:rFonts w:ascii="Times New Roman" w:eastAsia="Calibri" w:hAnsi="Times New Roman"/>
                <w:b/>
                <w:sz w:val="24"/>
                <w:szCs w:val="24"/>
              </w:rPr>
              <w:t>Муниципальное бюджетное дошкольное учреждение</w:t>
            </w:r>
          </w:p>
          <w:p w:rsidR="00802B2A" w:rsidRPr="00B828A8" w:rsidRDefault="00802B2A" w:rsidP="004E76B8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28A8">
              <w:rPr>
                <w:rFonts w:ascii="Times New Roman" w:eastAsia="Calibri" w:hAnsi="Times New Roman"/>
                <w:b/>
                <w:sz w:val="24"/>
                <w:szCs w:val="24"/>
              </w:rPr>
              <w:t>детский сад № 361</w:t>
            </w:r>
          </w:p>
          <w:p w:rsidR="00802B2A" w:rsidRPr="00B828A8" w:rsidRDefault="00802B2A" w:rsidP="004E76B8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802B2A" w:rsidRPr="00B828A8" w:rsidRDefault="00802B2A" w:rsidP="004E76B8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802B2A" w:rsidRPr="00B828A8" w:rsidRDefault="00802B2A" w:rsidP="004E76B8">
            <w:pPr>
              <w:spacing w:line="360" w:lineRule="auto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802B2A" w:rsidRDefault="00802B2A" w:rsidP="004E76B8">
            <w:pPr>
              <w:pStyle w:val="1"/>
              <w:jc w:val="center"/>
              <w:rPr>
                <w:rFonts w:eastAsia="Calibri"/>
              </w:rPr>
            </w:pPr>
          </w:p>
          <w:p w:rsidR="005A7EB0" w:rsidRDefault="005A7EB0" w:rsidP="00802B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  <w:p w:rsidR="00802B2A" w:rsidRDefault="005A7EB0" w:rsidP="00802B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E24CA1">
              <w:rPr>
                <w:rFonts w:ascii="Times New Roman" w:hAnsi="Times New Roman" w:cs="Times New Roman"/>
                <w:color w:val="000000" w:themeColor="text1"/>
                <w:sz w:val="28"/>
              </w:rPr>
              <w:t>«</w:t>
            </w:r>
            <w:r w:rsidR="00802B2A" w:rsidRPr="00802B2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Интегрированные формы взаимодействия педагога и детей ФФНР, </w:t>
            </w:r>
          </w:p>
          <w:p w:rsidR="00802B2A" w:rsidRDefault="00802B2A" w:rsidP="00802B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802B2A">
              <w:rPr>
                <w:rFonts w:ascii="Times New Roman" w:hAnsi="Times New Roman" w:cs="Times New Roman"/>
                <w:color w:val="000000" w:themeColor="text1"/>
                <w:sz w:val="28"/>
              </w:rPr>
              <w:t>ОН</w:t>
            </w:r>
            <w:proofErr w:type="gramStart"/>
            <w:r w:rsidRPr="00802B2A">
              <w:rPr>
                <w:rFonts w:ascii="Times New Roman" w:hAnsi="Times New Roman" w:cs="Times New Roman"/>
                <w:color w:val="000000" w:themeColor="text1"/>
                <w:sz w:val="28"/>
              </w:rPr>
              <w:t>Р(</w:t>
            </w:r>
            <w:proofErr w:type="gramEnd"/>
            <w:r w:rsidRPr="00802B2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ОВЗ) </w:t>
            </w:r>
            <w:r w:rsidRPr="00802B2A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в деятельности учителя – логопеда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»</w:t>
            </w:r>
            <w:r w:rsidRPr="00802B2A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</w:t>
            </w:r>
          </w:p>
          <w:p w:rsidR="00802B2A" w:rsidRPr="00802B2A" w:rsidRDefault="00802B2A" w:rsidP="00802B2A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(</w:t>
            </w:r>
            <w:r w:rsidRPr="00802B2A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этап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развития</w:t>
            </w:r>
            <w:r w:rsidRPr="00802B2A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 мелкой моторики, обогащения словарного запаса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802B2A" w:rsidRPr="00B37A5D" w:rsidRDefault="00802B2A" w:rsidP="004E76B8">
            <w:pPr>
              <w:pStyle w:val="a9"/>
              <w:jc w:val="center"/>
              <w:rPr>
                <w:rFonts w:ascii="Times New Roman" w:hAnsi="Times New Roman"/>
                <w:sz w:val="28"/>
                <w:szCs w:val="36"/>
              </w:rPr>
            </w:pPr>
          </w:p>
          <w:p w:rsidR="00802B2A" w:rsidRPr="00B828A8" w:rsidRDefault="00802B2A" w:rsidP="004E76B8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802B2A" w:rsidRPr="00B828A8" w:rsidRDefault="00802B2A" w:rsidP="004E76B8">
            <w:pPr>
              <w:pStyle w:val="a9"/>
              <w:rPr>
                <w:rFonts w:eastAsia="Calibri"/>
              </w:rPr>
            </w:pPr>
          </w:p>
          <w:p w:rsidR="00802B2A" w:rsidRPr="00B828A8" w:rsidRDefault="00802B2A" w:rsidP="004E76B8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802B2A" w:rsidRPr="00B828A8" w:rsidRDefault="00802B2A" w:rsidP="004E76B8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802B2A" w:rsidRPr="00B828A8" w:rsidRDefault="00802B2A" w:rsidP="004E76B8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802B2A" w:rsidRPr="00B828A8" w:rsidRDefault="00802B2A" w:rsidP="004E76B8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802B2A" w:rsidRPr="00B828A8" w:rsidRDefault="00802B2A" w:rsidP="004E76B8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802B2A" w:rsidRPr="00B828A8" w:rsidRDefault="00802B2A" w:rsidP="004E76B8">
            <w:pPr>
              <w:spacing w:line="360" w:lineRule="auto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802B2A" w:rsidRDefault="00802B2A" w:rsidP="004E76B8">
            <w:pPr>
              <w:spacing w:line="360" w:lineRule="auto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802B2A" w:rsidRDefault="00802B2A" w:rsidP="004E76B8">
            <w:pPr>
              <w:spacing w:line="360" w:lineRule="auto"/>
              <w:rPr>
                <w:rFonts w:ascii="Times New Roman" w:eastAsia="Calibri" w:hAnsi="Times New Roman"/>
                <w:b/>
                <w:sz w:val="36"/>
                <w:szCs w:val="36"/>
              </w:rPr>
            </w:pPr>
          </w:p>
          <w:p w:rsidR="00802B2A" w:rsidRPr="00B828A8" w:rsidRDefault="00802B2A" w:rsidP="004E76B8">
            <w:pPr>
              <w:pStyle w:val="a9"/>
              <w:rPr>
                <w:rFonts w:eastAsia="Calibri"/>
              </w:rPr>
            </w:pPr>
          </w:p>
          <w:p w:rsidR="00802B2A" w:rsidRDefault="00802B2A" w:rsidP="004E76B8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802B2A" w:rsidRDefault="00802B2A" w:rsidP="004E76B8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802B2A" w:rsidRPr="00B828A8" w:rsidRDefault="00802B2A" w:rsidP="004E76B8">
            <w:pPr>
              <w:pStyle w:val="a9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28A8">
              <w:rPr>
                <w:rFonts w:ascii="Times New Roman" w:eastAsia="Calibri" w:hAnsi="Times New Roman"/>
                <w:b/>
                <w:sz w:val="24"/>
                <w:szCs w:val="24"/>
              </w:rPr>
              <w:t>Екатеринбург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, 2017</w:t>
            </w:r>
          </w:p>
        </w:tc>
      </w:tr>
    </w:tbl>
    <w:p w:rsidR="001F6578" w:rsidRDefault="00352420" w:rsidP="00352420">
      <w:pPr>
        <w:pStyle w:val="a9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</w:pPr>
      <w:r w:rsidRPr="00352420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И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нтегрированные</w:t>
      </w:r>
      <w:r w:rsidRPr="0035242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формы взаимодействия педагога и детей</w:t>
      </w:r>
      <w:r w:rsidR="00624FB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ФФНР, ОНР (ОВЗ)</w:t>
      </w:r>
      <w:r w:rsidRPr="00352420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  <w:r w:rsidRPr="00352420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 xml:space="preserve">в </w:t>
      </w:r>
      <w:r w:rsidR="001F6578" w:rsidRPr="00352420">
        <w:rPr>
          <w:rFonts w:ascii="Times New Roman" w:hAnsi="Times New Roman" w:cs="Times New Roman"/>
          <w:b/>
          <w:color w:val="000000" w:themeColor="text1"/>
          <w:sz w:val="28"/>
          <w:szCs w:val="24"/>
          <w:shd w:val="clear" w:color="auto" w:fill="FFFFFF"/>
        </w:rPr>
        <w:t>деятельности учителя – логопеда</w:t>
      </w:r>
    </w:p>
    <w:p w:rsidR="001F6578" w:rsidRPr="004A588D" w:rsidRDefault="00352420" w:rsidP="00D06C8A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 w:rsidR="00193C72" w:rsidRPr="004A58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Анализируя ситуацию, которая сегодня сложилась в системе воспитания и обучения детей, очень заметным стало количество детей, имеющих отклонения в речевом развитии. Значительную часть из таких детей составляют дети 5-6-летнего возраста, не овладевшие в нормативные сроки звуковой культурой речи. Такие дети составляют основную группу риска по неуспеваемости, несмотря на то, что они имеют полноценный слух и интеллект. Но адекватные методы, организационные формы работы с детьми, имеющими тяжелые речевые расстройства, целенаправленное воздействие на детей способствуют преодолению имеющихся у детей речевых дефектов.</w:t>
      </w:r>
    </w:p>
    <w:p w:rsidR="001F6578" w:rsidRPr="004A588D" w:rsidRDefault="00352420" w:rsidP="00D06C8A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1F6578" w:rsidRPr="004A5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введением Федеральных государственных образовательных стандартов </w:t>
      </w:r>
      <w:proofErr w:type="gramStart"/>
      <w:r w:rsidR="001F6578" w:rsidRPr="004A5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</w:t>
      </w:r>
      <w:proofErr w:type="gramEnd"/>
      <w:r w:rsidR="001F6578" w:rsidRPr="004A5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gramStart"/>
      <w:r w:rsidR="001F6578" w:rsidRPr="004A5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особое</w:t>
      </w:r>
      <w:proofErr w:type="gramEnd"/>
      <w:r w:rsidR="001F6578" w:rsidRPr="004A5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внимание уделяется принципу интеграции образовательных областей.</w:t>
      </w:r>
    </w:p>
    <w:p w:rsidR="002117AD" w:rsidRPr="004A588D" w:rsidRDefault="002117AD" w:rsidP="00D06C8A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Интеграци</w:t>
      </w:r>
      <w:proofErr w:type="gramStart"/>
      <w:r w:rsidRPr="00352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я-</w:t>
      </w:r>
      <w:proofErr w:type="gramEnd"/>
      <w:r w:rsidRPr="00352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Pr="00352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лат.integer</w:t>
      </w:r>
      <w:proofErr w:type="spellEnd"/>
      <w:r w:rsidRPr="003524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)-</w:t>
      </w: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восстановление, восполнение, объединение частей в целое, причём, не механическое , а взаимопроникновение, взаимодействие.</w:t>
      </w:r>
    </w:p>
    <w:p w:rsidR="002117AD" w:rsidRPr="004A588D" w:rsidRDefault="002117AD" w:rsidP="00D06C8A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2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Интегрированная деятельность</w:t>
      </w: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это деятельность, на котором соединяют знания из разных образовательных областей на равноправной основе, дополняя друг друга, при этом решается несколько задач</w:t>
      </w:r>
      <w:r w:rsidR="001F6578"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52420" w:rsidRDefault="001F6578" w:rsidP="00D06C8A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4A58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Интеграция является сложным междисциплинарным научным понятием, употребляемым в целом ряде гуманитарных наук: философия, социология, психология, педагогика и др. </w:t>
      </w:r>
      <w:r w:rsidR="0035242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  </w:t>
      </w:r>
    </w:p>
    <w:p w:rsidR="001F6578" w:rsidRDefault="00352420" w:rsidP="00D06C8A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  </w:t>
      </w:r>
      <w:r w:rsidR="001F6578" w:rsidRPr="004A58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Проблемы интеграции в педагогике рассматриваются в разных аспектах в трудах многих исследователей. В работах В. В. Краевского, А. В. Петровского, Н. Ф. Талызиной рассматриваются вопросы интеграции педагогики с другими науками. Г. Д. Глейзер и B. C. </w:t>
      </w:r>
      <w:proofErr w:type="spellStart"/>
      <w:r w:rsidR="001F6578" w:rsidRPr="004A58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Леднёв</w:t>
      </w:r>
      <w:proofErr w:type="spellEnd"/>
      <w:r w:rsidR="001F6578" w:rsidRPr="004A588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раскрывают пути интеграции в содержании образования. </w:t>
      </w:r>
    </w:p>
    <w:p w:rsidR="00352420" w:rsidRPr="004A588D" w:rsidRDefault="00352420" w:rsidP="00352420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4A5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мнению многочисленных исследователей, интегрированное обучение способствует формированию у детей целостной картины мира, дает возможность реализовать творческие способности, развивает коммуникативные навыки и умение свободно делиться впечатлениями.</w:t>
      </w:r>
    </w:p>
    <w:p w:rsidR="00352420" w:rsidRPr="00352420" w:rsidRDefault="00624FB6" w:rsidP="00D06C8A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52420" w:rsidRPr="00352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Интегрированные формы взаимодействия педагога и детей </w:t>
      </w:r>
      <w:r w:rsidR="00352420" w:rsidRPr="0035242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в деятельности учителя – логопеда</w:t>
      </w:r>
      <w:r w:rsidR="0035242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35242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</w:t>
      </w:r>
      <w:r w:rsidR="00352420">
        <w:rPr>
          <w:rFonts w:ascii="Times New Roman" w:hAnsi="Times New Roman" w:cs="Times New Roman"/>
          <w:color w:val="000000" w:themeColor="text1"/>
          <w:sz w:val="24"/>
          <w:szCs w:val="24"/>
        </w:rPr>
        <w:t>еализуютсяя</w:t>
      </w:r>
      <w:proofErr w:type="spellEnd"/>
      <w:r w:rsidR="003524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</w:t>
      </w:r>
      <w:r w:rsidR="0035242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</w:t>
      </w:r>
      <w:r w:rsidR="00352420" w:rsidRPr="004A58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еспецифические характеристики интегрированной формы</w:t>
      </w:r>
      <w:r w:rsidR="0035242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352420" w:rsidRPr="00352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352420" w:rsidRPr="004A588D" w:rsidRDefault="00352420" w:rsidP="00D06C8A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6C8A" w:rsidRPr="004A588D" w:rsidRDefault="00D06C8A" w:rsidP="00D06C8A">
      <w:pPr>
        <w:pStyle w:val="a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Неспецифические характеристики интегрированной формы</w:t>
      </w: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взаимодействия педагога и детей – элементы конструкции, отражающие специфику конкретной ситуации деятельности </w:t>
      </w:r>
      <w:r w:rsidR="004A588D"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(«привязаны» к ситуации).</w:t>
      </w:r>
    </w:p>
    <w:p w:rsidR="004A588D" w:rsidRPr="004A588D" w:rsidRDefault="004A588D" w:rsidP="00D06C8A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Неспецифические характеристиками интегрированной формы взаимодействия педагога и детей является:</w:t>
      </w: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совокупность образовательных задач, реализуемых в данной деятельности.</w:t>
      </w:r>
    </w:p>
    <w:p w:rsidR="00352420" w:rsidRPr="004A588D" w:rsidRDefault="00352420" w:rsidP="00352420">
      <w:pPr>
        <w:pStyle w:val="a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52420" w:rsidRPr="004A588D" w:rsidRDefault="00352420" w:rsidP="00352420">
      <w:pPr>
        <w:pStyle w:val="a9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При подготовке к НОД следует соблюдать методические рекомендации.</w:t>
      </w:r>
    </w:p>
    <w:p w:rsidR="00352420" w:rsidRPr="004A588D" w:rsidRDefault="00352420" w:rsidP="00352420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Методика подготовки интегрированной деятельности (рекомендации):</w:t>
      </w:r>
    </w:p>
    <w:p w:rsidR="00352420" w:rsidRPr="004A588D" w:rsidRDefault="00352420" w:rsidP="0035242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Определить области знаний, интегрирование которых целесообразно и будет способствовать созданию у ребенка целостного представления об объекте изучения.</w:t>
      </w:r>
    </w:p>
    <w:p w:rsidR="00352420" w:rsidRPr="004A588D" w:rsidRDefault="00352420" w:rsidP="0035242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Проанализировать и отобрать из этих областей такое содержание, интеграция которого наиболее важна.</w:t>
      </w:r>
    </w:p>
    <w:p w:rsidR="00352420" w:rsidRPr="004A588D" w:rsidRDefault="00352420" w:rsidP="0035242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 программные требования и возрастные особенности детей дошкольного возраста.</w:t>
      </w:r>
    </w:p>
    <w:p w:rsidR="00352420" w:rsidRPr="004A588D" w:rsidRDefault="00352420" w:rsidP="00352420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Продумать развивающие задачи.</w:t>
      </w:r>
    </w:p>
    <w:p w:rsidR="004A588D" w:rsidRPr="004A588D" w:rsidRDefault="004A588D" w:rsidP="00D06C8A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0EF6" w:rsidRPr="00624FB6" w:rsidRDefault="00352420" w:rsidP="00D06C8A">
      <w:pPr>
        <w:pStyle w:val="a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200EF6" w:rsidRPr="00624F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интегрированных занятиях специалисты используют Обучающие игры, которые направлены на развитие тактильно - кинестетической чувствительности и мелкой моторики рук. А главное ребенок говорит о своих ощущениях, тем самым спонтанно развиваем его речь, словарный запас слов, восприятие различного темпа речи, высоту и силу голоса, работаем над дыханием</w:t>
      </w:r>
      <w:r w:rsidR="00624F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1F6578" w:rsidRPr="004A588D" w:rsidRDefault="00200EF6" w:rsidP="00D06C8A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24F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1F6578" w:rsidRPr="00624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Например, для интегрированного занятия</w:t>
      </w:r>
      <w:r w:rsidRPr="00624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по развитию речи по теме </w:t>
      </w:r>
      <w:r w:rsidR="001F6578" w:rsidRPr="00624FB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«Море»</w:t>
      </w:r>
      <w:r w:rsidR="001F6578" w:rsidRPr="004A5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основным понятием, которое расположено в центре, будет «море». От этого понятия будут отходить слова, </w:t>
      </w:r>
      <w:r w:rsidR="001F6578" w:rsidRPr="004A58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которые раскрывают сущность центрального понятия − эта среда, морские жители, развлечения, морской транспорт, свойства морской воды (см. схему 1).Эту схему можно еще дополнить конкретными примерами: названиями животных, растений, транспорта, оборудования для дайвинга, видами спорта и тому подобное.</w:t>
      </w:r>
    </w:p>
    <w:p w:rsidR="001F6578" w:rsidRPr="004A588D" w:rsidRDefault="001F6578" w:rsidP="00D06C8A">
      <w:pPr>
        <w:jc w:val="both"/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</w:pPr>
    </w:p>
    <w:p w:rsidR="001F6578" w:rsidRPr="004A588D" w:rsidRDefault="001F6578" w:rsidP="00193C72">
      <w:pPr>
        <w:jc w:val="both"/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</w:pPr>
      <w:r w:rsidRPr="004A588D">
        <w:rPr>
          <w:rFonts w:ascii="Trebuchet MS" w:hAnsi="Trebuchet MS"/>
          <w:color w:val="000000" w:themeColor="text1"/>
          <w:sz w:val="20"/>
          <w:szCs w:val="20"/>
          <w:shd w:val="clear" w:color="auto" w:fill="FFFFFF"/>
        </w:rPr>
        <w:t> </w:t>
      </w:r>
      <w:r w:rsidRPr="004A588D">
        <w:rPr>
          <w:noProof/>
          <w:color w:val="000000" w:themeColor="text1"/>
          <w:lang w:eastAsia="ru-RU"/>
        </w:rPr>
        <w:drawing>
          <wp:inline distT="0" distB="0" distL="0" distR="0" wp14:anchorId="52352880" wp14:editId="5C5F9B5A">
            <wp:extent cx="4514850" cy="4514850"/>
            <wp:effectExtent l="0" t="0" r="0" b="0"/>
            <wp:docPr id="1" name="Рисунок 1" descr="Комплексное занятие э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лексное занятие э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FB6" w:rsidRPr="00624FB6" w:rsidRDefault="00D06C8A" w:rsidP="00200EF6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4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Например, </w:t>
      </w:r>
      <w:r w:rsidR="00624FB6" w:rsidRPr="00624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этап НОД развитее</w:t>
      </w:r>
      <w:r w:rsidR="00200EF6" w:rsidRPr="00624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мелкой моторики</w:t>
      </w:r>
      <w:r w:rsidR="00624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200EF6" w:rsidRDefault="00200EF6" w:rsidP="00200EF6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-Комментированное рисование </w:t>
      </w: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интегрированная форма организации деятельности способствует осознанию целостной картины мира ребёнком, формирует мотивацию для познавательного развития ребенка, объединяет направления коррекционной работы в единое целое. Ребенок рисуя, проговаривает свои действия. Учитель-дефектолог направляет деятельность ребенка в необходимом направлении. Через рисунки происходит закрепление представлений о сенсорных эталонах цвета, формы, размера, умений выделять цвет, форму и размер в окружающем мире. </w:t>
      </w:r>
      <w:r w:rsidRPr="00624F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Дети учатся ориентироваться в </w:t>
      </w:r>
      <w:proofErr w:type="spellStart"/>
      <w:r w:rsidRPr="00624F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микропространстве</w:t>
      </w:r>
      <w:proofErr w:type="spellEnd"/>
      <w:r w:rsidRPr="00624F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листа, развивается глубинное зрение, мелкая и общая моторика. Учитель-логопед посредством составления рассказов по рисунку, проговариванию действий, использованию </w:t>
      </w:r>
      <w:proofErr w:type="spellStart"/>
      <w:r w:rsidRPr="00624F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чистоговорок</w:t>
      </w:r>
      <w:proofErr w:type="spellEnd"/>
      <w:r w:rsidRPr="00624FB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 элементами рисунка, корригирует речевое недоразвитие ребенка.</w:t>
      </w: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Воспитатель создает условия для развития способностей и творческого потенциала.</w:t>
      </w:r>
    </w:p>
    <w:p w:rsidR="00624FB6" w:rsidRDefault="00624FB6" w:rsidP="00200EF6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FB6" w:rsidRDefault="00624FB6" w:rsidP="00200EF6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4FB6" w:rsidRPr="004A588D" w:rsidRDefault="00624FB6" w:rsidP="00200EF6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0EF6" w:rsidRPr="00624FB6" w:rsidRDefault="00200EF6" w:rsidP="00200EF6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4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«Волшебный мешочек»</w:t>
      </w:r>
    </w:p>
    <w:p w:rsidR="00200EF6" w:rsidRPr="004A588D" w:rsidRDefault="00200EF6" w:rsidP="00200EF6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этой игре ребенок развивает зрительные внимание и память и свою способность узнавать предметы на ощупь. Один из двух одинаковых наборов мелких игрушек нужно поместить в мешочек. Игрушки из такого же набора по одной показываются ребенку. Он должен на ощупь </w:t>
      </w: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выбрать из мешочка такую же игрушку. Через 2-3 занятия малыш должен сам узнавать игрушки на ощупь, не ожидая показа парной</w:t>
      </w:r>
    </w:p>
    <w:p w:rsidR="00200EF6" w:rsidRPr="00624FB6" w:rsidRDefault="00200EF6" w:rsidP="00200EF6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00EF6" w:rsidRPr="00624FB6" w:rsidRDefault="00200EF6" w:rsidP="00200EF6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4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«Пуговицы» </w:t>
      </w:r>
    </w:p>
    <w:p w:rsidR="00200EF6" w:rsidRPr="004A588D" w:rsidRDefault="00200EF6" w:rsidP="00200EF6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Попросите своего малыша помочь вам навести порядок в шкатулке с пуговицами. </w:t>
      </w:r>
      <w:proofErr w:type="gramStart"/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Самые</w:t>
      </w:r>
      <w:proofErr w:type="gramEnd"/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крупные — в коробочку побольше, средние — в среднюю, мелкие — в маленькую. Теперь можно выложить из пуговиц красивый узор или фигурку, чередуя их по цвету, форме, величине: цветок, бусы, корзинку и т.п.</w:t>
      </w:r>
    </w:p>
    <w:p w:rsidR="00200EF6" w:rsidRPr="004A588D" w:rsidRDefault="00200EF6" w:rsidP="00200EF6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0EF6" w:rsidRPr="00624FB6" w:rsidRDefault="00200EF6" w:rsidP="00200EF6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4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«Наведи порядок» </w:t>
      </w:r>
    </w:p>
    <w:p w:rsidR="00AE0307" w:rsidRPr="004A588D" w:rsidRDefault="00200EF6" w:rsidP="00200EF6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 тонкие полоски на листе бумаги обозначают полки в шкафу. </w:t>
      </w:r>
      <w:proofErr w:type="gramStart"/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Нужно распределить фигурки разной величины по форме и по цвету, например: все треугольники — на верхнюю полку, все кружки — на среднюю и т.д.</w:t>
      </w:r>
      <w:proofErr w:type="gramEnd"/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Или: все красные фигурки (независимо от величины и формы,— на нижнюю полку, все зеленые — на среднюю, и т.д.</w:t>
      </w:r>
      <w:r w:rsidR="00AE0307"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gramEnd"/>
    </w:p>
    <w:p w:rsidR="00193C72" w:rsidRPr="004A588D" w:rsidRDefault="00624FB6" w:rsidP="00200EF6">
      <w:pPr>
        <w:pStyle w:val="a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193C72"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интегрированные формы деятельности позволяют создать организованную, плановую, контролируемую основу для деятельности всех субъектов образования, равномерно распределить нагрузку между ними, обеспечить комплексную коррекцию недостатков в развитии ребенка с ОВЗ и существенно снизить нагрузку на детей. </w:t>
      </w:r>
    </w:p>
    <w:p w:rsidR="00200EF6" w:rsidRPr="00624FB6" w:rsidRDefault="00200EF6" w:rsidP="00200EF6">
      <w:pPr>
        <w:pStyle w:val="a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4F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Планируемый результат интегрированного обучения: </w:t>
      </w:r>
    </w:p>
    <w:p w:rsidR="001F6578" w:rsidRPr="004A588D" w:rsidRDefault="001F6578" w:rsidP="00624FB6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Интегрированное обучение детей в ДОУ является личностно ориентированным, так как знания, умения и навыки выступают как средство воспитания и развития.</w:t>
      </w:r>
    </w:p>
    <w:p w:rsidR="001F6578" w:rsidRPr="004A588D" w:rsidRDefault="001F6578" w:rsidP="00624FB6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Самое главное на интегрированной деятельности - это единство целей, определяющих гармоническое развитие личности дошкольника.</w:t>
      </w:r>
    </w:p>
    <w:p w:rsidR="001F6578" w:rsidRPr="004A588D" w:rsidRDefault="001F6578" w:rsidP="00624FB6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Тема деятельности, организация процесса восприятия всегда предполагает активное общение педагога с детьми.</w:t>
      </w:r>
    </w:p>
    <w:p w:rsidR="001F6578" w:rsidRPr="004A588D" w:rsidRDefault="001F6578" w:rsidP="00624FB6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Интеграция дает возможность для самореализации, самовыражения педагога.</w:t>
      </w:r>
    </w:p>
    <w:p w:rsidR="001F6578" w:rsidRPr="004A588D" w:rsidRDefault="001F6578" w:rsidP="00200E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88D" w:rsidRPr="004A588D" w:rsidRDefault="004A588D" w:rsidP="00200E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Литература:</w:t>
      </w:r>
    </w:p>
    <w:p w:rsidR="004A588D" w:rsidRPr="004A588D" w:rsidRDefault="004A588D" w:rsidP="00200E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4A588D">
        <w:rPr>
          <w:color w:val="000000" w:themeColor="text1"/>
        </w:rPr>
        <w:t xml:space="preserve"> </w:t>
      </w:r>
      <w:hyperlink r:id="rId7" w:history="1">
        <w:r w:rsidRPr="004A588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https://cyberleninka.ru/article/n/integrirovannye-formy-vzaimodeystviya-pedagoga-i-detey</w:t>
        </w:r>
      </w:hyperlink>
    </w:p>
    <w:p w:rsidR="004A588D" w:rsidRPr="004A588D" w:rsidRDefault="004A588D" w:rsidP="00200E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hyperlink r:id="rId8" w:history="1">
        <w:r w:rsidRPr="004A588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https://www.scienceforum.ru/2015/979/12490</w:t>
        </w:r>
      </w:hyperlink>
    </w:p>
    <w:p w:rsidR="004A588D" w:rsidRPr="004A588D" w:rsidRDefault="004A588D" w:rsidP="00200E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4A588D">
        <w:rPr>
          <w:color w:val="000000" w:themeColor="text1"/>
        </w:rPr>
        <w:t xml:space="preserve"> </w:t>
      </w:r>
      <w:hyperlink r:id="rId9" w:history="1">
        <w:r w:rsidRPr="004A588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http://doshvozrast.ru/metodich/konsultac152.htm</w:t>
        </w:r>
      </w:hyperlink>
    </w:p>
    <w:p w:rsidR="004A588D" w:rsidRPr="004A588D" w:rsidRDefault="004A588D" w:rsidP="00200E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88D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hyperlink r:id="rId10" w:history="1">
        <w:r w:rsidRPr="004A588D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http://planetadetstva.net/vospitatelam/pedsovet/integrirovannye-i-kompleksnye-zanyatiya-v-detskom-sadu-v-chem-otlichie.html</w:t>
        </w:r>
      </w:hyperlink>
    </w:p>
    <w:p w:rsidR="004A588D" w:rsidRPr="004A588D" w:rsidRDefault="004A588D" w:rsidP="00200E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A588D" w:rsidRPr="004A588D" w:rsidSect="00802B2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827EF"/>
    <w:multiLevelType w:val="multilevel"/>
    <w:tmpl w:val="628A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3B1D3F"/>
    <w:multiLevelType w:val="hybridMultilevel"/>
    <w:tmpl w:val="3DD0B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875F7"/>
    <w:multiLevelType w:val="multilevel"/>
    <w:tmpl w:val="911C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672C2"/>
    <w:multiLevelType w:val="hybridMultilevel"/>
    <w:tmpl w:val="7B3C3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C6875"/>
    <w:multiLevelType w:val="hybridMultilevel"/>
    <w:tmpl w:val="50C27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E722E"/>
    <w:multiLevelType w:val="multilevel"/>
    <w:tmpl w:val="588E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60"/>
    <w:rsid w:val="00193C72"/>
    <w:rsid w:val="001F6578"/>
    <w:rsid w:val="00200EF6"/>
    <w:rsid w:val="002117AD"/>
    <w:rsid w:val="00352420"/>
    <w:rsid w:val="004A588D"/>
    <w:rsid w:val="005A7EB0"/>
    <w:rsid w:val="00624FB6"/>
    <w:rsid w:val="00802B2A"/>
    <w:rsid w:val="00AE0307"/>
    <w:rsid w:val="00D06C8A"/>
    <w:rsid w:val="00D33228"/>
    <w:rsid w:val="00E24CA1"/>
    <w:rsid w:val="00E358E9"/>
    <w:rsid w:val="00F06660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B2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3C72"/>
    <w:rPr>
      <w:b/>
      <w:bCs/>
    </w:rPr>
  </w:style>
  <w:style w:type="character" w:styleId="a4">
    <w:name w:val="Hyperlink"/>
    <w:basedOn w:val="a0"/>
    <w:uiPriority w:val="99"/>
    <w:unhideWhenUsed/>
    <w:rsid w:val="00AE030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1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6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5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00EF6"/>
    <w:pPr>
      <w:ind w:left="720"/>
      <w:contextualSpacing/>
    </w:pPr>
  </w:style>
  <w:style w:type="paragraph" w:styleId="a9">
    <w:name w:val="No Spacing"/>
    <w:link w:val="aa"/>
    <w:uiPriority w:val="1"/>
    <w:qFormat/>
    <w:rsid w:val="00200EF6"/>
    <w:pPr>
      <w:spacing w:after="0" w:line="240" w:lineRule="auto"/>
    </w:pPr>
  </w:style>
  <w:style w:type="character" w:styleId="ab">
    <w:name w:val="FollowedHyperlink"/>
    <w:basedOn w:val="a0"/>
    <w:uiPriority w:val="99"/>
    <w:semiHidden/>
    <w:unhideWhenUsed/>
    <w:rsid w:val="004A588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02B2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a">
    <w:name w:val="Без интервала Знак"/>
    <w:link w:val="a9"/>
    <w:uiPriority w:val="1"/>
    <w:locked/>
    <w:rsid w:val="00802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B2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3C72"/>
    <w:rPr>
      <w:b/>
      <w:bCs/>
    </w:rPr>
  </w:style>
  <w:style w:type="character" w:styleId="a4">
    <w:name w:val="Hyperlink"/>
    <w:basedOn w:val="a0"/>
    <w:uiPriority w:val="99"/>
    <w:unhideWhenUsed/>
    <w:rsid w:val="00AE0307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11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6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65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00EF6"/>
    <w:pPr>
      <w:ind w:left="720"/>
      <w:contextualSpacing/>
    </w:pPr>
  </w:style>
  <w:style w:type="paragraph" w:styleId="a9">
    <w:name w:val="No Spacing"/>
    <w:link w:val="aa"/>
    <w:uiPriority w:val="1"/>
    <w:qFormat/>
    <w:rsid w:val="00200EF6"/>
    <w:pPr>
      <w:spacing w:after="0" w:line="240" w:lineRule="auto"/>
    </w:pPr>
  </w:style>
  <w:style w:type="character" w:styleId="ab">
    <w:name w:val="FollowedHyperlink"/>
    <w:basedOn w:val="a0"/>
    <w:uiPriority w:val="99"/>
    <w:semiHidden/>
    <w:unhideWhenUsed/>
    <w:rsid w:val="004A588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02B2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a">
    <w:name w:val="Без интервала Знак"/>
    <w:link w:val="a9"/>
    <w:uiPriority w:val="1"/>
    <w:locked/>
    <w:rsid w:val="00802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forum.ru/2015/979/1249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yberleninka.ru/article/n/integrirovannye-formy-vzaimodeystviya-pedagoga-i-dete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lanetadetstva.net/vospitatelam/pedsovet/integrirovannye-i-kompleksnye-zanyatiya-v-detskom-sadu-v-chem-otlichi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shvozrast.ru/metodich/konsultac15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Admin</cp:lastModifiedBy>
  <cp:revision>8</cp:revision>
  <cp:lastPrinted>2017-12-08T10:11:00Z</cp:lastPrinted>
  <dcterms:created xsi:type="dcterms:W3CDTF">2017-12-07T19:51:00Z</dcterms:created>
  <dcterms:modified xsi:type="dcterms:W3CDTF">2017-12-18T08:11:00Z</dcterms:modified>
</cp:coreProperties>
</file>